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B29E" w14:textId="77777777" w:rsidR="00EE365A" w:rsidRPr="00B91198" w:rsidRDefault="00BD6427" w:rsidP="000F25ED">
      <w:pPr>
        <w:shd w:val="clear" w:color="auto" w:fill="FCFCFD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bookmarkStart w:id="0" w:name="_GoBack"/>
      <w:bookmarkEnd w:id="0"/>
      <w:r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Информация о требованиях законодательства в области обеспечения </w:t>
      </w:r>
    </w:p>
    <w:p w14:paraId="349E41A6" w14:textId="77777777" w:rsidR="00AB1CE2" w:rsidRPr="00B91198" w:rsidRDefault="00BD6427" w:rsidP="000F25ED">
      <w:pPr>
        <w:shd w:val="clear" w:color="auto" w:fill="FCFCFD"/>
        <w:spacing w:after="0" w:line="210" w:lineRule="atLeast"/>
        <w:jc w:val="center"/>
        <w:rPr>
          <w:rFonts w:ascii="Lato" w:eastAsia="Times New Roman" w:hAnsi="Lato" w:cs="Times New Roman"/>
          <w:b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</w:t>
      </w:r>
      <w:r w:rsidR="00AB1CE2"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ранспортн</w:t>
      </w:r>
      <w:r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ой</w:t>
      </w:r>
      <w:r w:rsidR="00AB1CE2"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безопасност</w:t>
      </w:r>
      <w:r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и</w:t>
      </w:r>
    </w:p>
    <w:p w14:paraId="36494683" w14:textId="77777777" w:rsidR="00AB1CE2" w:rsidRPr="00B91198" w:rsidRDefault="00AB1CE2" w:rsidP="00AB1CE2">
      <w:pPr>
        <w:shd w:val="clear" w:color="auto" w:fill="FCFCFD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3422D4D3" w14:textId="77777777" w:rsidR="00AB1CE2" w:rsidRPr="00CF3070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Термины</w:t>
      </w:r>
      <w:r w:rsidR="00CF30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:</w:t>
      </w:r>
    </w:p>
    <w:p w14:paraId="374B7633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5024A4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Транспортная безопасность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состояние защищенности объектов транспортной инфраструктуры от актов незаконного вмешательства.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Обеспечение транспортной безопасности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Соблюдение транспортной безопасности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выполнение физическими лицами, следующими либо находящимися на объектах транспортной инфраструктуры или транспортных средствах, требований, установленных Правительством Российской Федерации.</w:t>
      </w:r>
    </w:p>
    <w:p w14:paraId="23E992FD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Транспортный комплекс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объекты и субъекты транспортной инфраструктуры, транспортные средства.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Объекты транспортной инфраструктуры в сфере дорожного хозяйства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технологический комплекс, включающий в себя: тоннели, эстакады, мосты, путепроводы;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Субъекты транспортной инфраструктуры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юридические лица, индивидуальные предприниматели и физические лица, являющиеся собственниками объектов транспортной инфраструктуры или использующие их на ином законном основании.</w:t>
      </w:r>
    </w:p>
    <w:p w14:paraId="52B8C907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Уровень безопасности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степень защищенности транспортного комплекса, соответствующая степени угрозы совершения акта незаконного вмешательства. В зависимости от степени угрозы вводятся 1, 2 и 3-й уровень безопасности:</w:t>
      </w:r>
    </w:p>
    <w:p w14:paraId="1604F89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b/>
          <w:color w:val="000000"/>
          <w:sz w:val="21"/>
          <w:szCs w:val="21"/>
          <w:lang w:eastAsia="ru-RU"/>
        </w:rPr>
        <w:lastRenderedPageBreak/>
        <w:t>• 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первый уровень – потенциальная угроза совершения акта незаконного вмешательства;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второй уровень – непосредственная угроза совершения акта незаконного вмешательства;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третий уровень – прямая угроза совершения акта незаконного вмешательства.</w:t>
      </w:r>
    </w:p>
    <w:p w14:paraId="57C0C983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Акт незаконного вмешательства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Зона транспортной безопасности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объект транспортной инфраструктуры, его часть (наземная, подземная, воздушная, надводная), для которых в соответствии с требованиями по обеспечению транспортной безопасности устанавливается особый режим прохода (проезда) физических лиц (транспортных средств) и проноса (провоза) грузов, багажа, ручной клади, личных вещей либо перемещения животных.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Силы обеспечения транспортной безопасности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лица, ответственные за обеспечение транспортной безопасности в субъекте транспортной инфраструктуры, на объекте транспортной инфраструктуры, включая персонал субъекта транспортной инфраструктуры или подразделения транспортной безопасности, непосредственно связанный с обеспечением транспортной безопасности объектов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транспортной инфраструктуры.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Подразделения транспортной безопасности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—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аккредитованные для этой цели в установленном порядке юридические лица.</w:t>
      </w:r>
      <w:proofErr w:type="gramEnd"/>
    </w:p>
    <w:p w14:paraId="19FF8394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7A678833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Основные законодательные и нормативные правовые акты РФ в области обеспечения транспортной безопасности:</w:t>
      </w:r>
    </w:p>
    <w:p w14:paraId="70E0F8A5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01AFD658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Федеральный закон Российской Федерации от 6 марта 2006 года №35-ФЗ «О противодействии терроризму».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Федеральный закон Российской Федерации от 9 февраля 2007 №16-ФЗ «О транспортной безопасности».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Постановление Правительства Российской Федерации от 15 ноября 2014 года №1208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14:paraId="51BE9FF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Постановление Правительства Российской Федерации от 3 октября 2020 года №1595 «Об утверждении Правил категорирования и установлении количества категорий объектов транспортной инфраструктуры».</w:t>
      </w:r>
    </w:p>
    <w:p w14:paraId="190AE6AD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Постановление Правительства Российской Федерации от 29 декабря 2020 года №2344 «Об уровнях безопасности объектов транспортной инфраструктуры по видам транспорта и о порядке их объявления (установления)».</w:t>
      </w:r>
    </w:p>
    <w:p w14:paraId="52404A9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Постановление Правительства Российской Федерации от 15 августа 2018 года №943 «Об утверждении Правил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средстве».</w:t>
      </w:r>
    </w:p>
    <w:p w14:paraId="0779A71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Постановление Правительства РФ от 15.11.2014 N 1208 (ред. от 04.09.2020) "Об утверждении требований по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объектов транспортной инфраструктуры"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8. Постановление Правительства Российской Федерации от 10 октября 2020 года №2070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категорированию».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9. Постановление Правительства Российской Федерации от 21 декабря 2020 года №2201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хозяйства».</w:t>
      </w:r>
    </w:p>
    <w:p w14:paraId="610B23D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 Постановление Правительства РФ от 31.12.2020 N 2418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строительства"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11. Приказ Министерства транспорта Российской Федерации, Федеральной службы безопасности Российской Федерации, Министерства внутренних дел Российской Федерации от 5 марта 2010 года №52/112/134 «Об утверждении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Перечня потенциальных угроз совершения актов незаконного вмешательства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деятельность объектов транспортной инфраструктуры и транспортных средств».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12. Приказ Министерства транспорта Российской Федерации от 07 сентября 2020 года № 358 «О Порядке установления критериев категорирования объектов транспортной инфраструктуры».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13. Приказ Министерства транспорта Российской Федерации от 23 июля 2015 года № 227 «Об утверждении Правил проведения досмотра, дополнительного досмотра, повторного досмотра в целях обеспечения транспортной безопасности».</w:t>
      </w:r>
    </w:p>
    <w:p w14:paraId="036A17AB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501E0764" w14:textId="2127DF5B" w:rsidR="00AB1CE2" w:rsidRPr="00DC6617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b/>
          <w:bCs/>
          <w:color w:val="000000"/>
          <w:sz w:val="21"/>
          <w:szCs w:val="21"/>
          <w:lang w:eastAsia="ru-RU"/>
        </w:rPr>
      </w:pPr>
      <w:r w:rsidRPr="00DC6617">
        <w:rPr>
          <w:rFonts w:ascii="Lato" w:eastAsia="Times New Roman" w:hAnsi="Lato" w:cs="Times New Roman"/>
          <w:b/>
          <w:bCs/>
          <w:color w:val="000000"/>
          <w:sz w:val="21"/>
          <w:szCs w:val="21"/>
          <w:lang w:eastAsia="ru-RU"/>
        </w:rPr>
        <w:t>  </w:t>
      </w:r>
    </w:p>
    <w:p w14:paraId="2B0E612B" w14:textId="77777777" w:rsidR="00AB1CE2" w:rsidRPr="00DC6617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b/>
          <w:bCs/>
          <w:color w:val="000000"/>
          <w:sz w:val="21"/>
          <w:szCs w:val="21"/>
          <w:lang w:eastAsia="ru-RU"/>
        </w:rPr>
      </w:pPr>
      <w:r w:rsidRPr="00DC66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Физические лица, следующие либо находящиеся на объекте транспортной инфраструктуры или транспортном средстве, обязаны выполнять положения требований постановления Правительства Российской Федерации от 15 ноября 2014 года №1208, а именно:</w:t>
      </w:r>
    </w:p>
    <w:p w14:paraId="61B2804B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17F096A3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документов,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Федерации;</w:t>
      </w:r>
    </w:p>
    <w:p w14:paraId="03CFB97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14:paraId="5309EFCD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14:paraId="3F417DD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4E84757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Физическим лицам, следующим либо находящимся на объекте транспортной инфраструктуры или транспортном средстве, запрещается:</w:t>
      </w:r>
    </w:p>
    <w:p w14:paraId="4A9A6AE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 и (или) транспортном средстве;</w:t>
      </w:r>
    </w:p>
    <w:p w14:paraId="21052878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14:paraId="5DEE4EAC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случаях, предусмотренных требованиями по обеспечению транспортной безопасности, установленными в соответствии со статьей 8 Федерального закона "О транспортной безопасности";</w:t>
      </w:r>
    </w:p>
    <w:p w14:paraId="1A4CF67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14:paraId="15985F9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д) передавать документы сторонним лицам, предоставляющие право прохождения процедуры досмотра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особом порядке, для прохода (проезда) в зону транспортной безопасности;</w:t>
      </w:r>
    </w:p>
    <w:p w14:paraId="11970ED4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е) осуществлять проход (проезд) в зону транспортной безопасности объекта транспортной инфраструктуры или транспортного средства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обход) установленных субъектом транспортной инфраструктуры или перевозчиком проходов (проездов);</w:t>
      </w:r>
    </w:p>
    <w:p w14:paraId="6B2083A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ж) 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средства;</w:t>
      </w:r>
    </w:p>
    <w:p w14:paraId="59667C3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з)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 или транспортном средстве.</w:t>
      </w:r>
    </w:p>
    <w:p w14:paraId="4BB779BB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58C5E688" w14:textId="77777777" w:rsidR="00AB1CE2" w:rsidRPr="00B91198" w:rsidRDefault="00AB1CE2" w:rsidP="00AB1CE2">
      <w:pPr>
        <w:shd w:val="clear" w:color="auto" w:fill="FFFFFF"/>
        <w:spacing w:before="238" w:after="119" w:line="210" w:lineRule="atLeast"/>
        <w:jc w:val="both"/>
        <w:rPr>
          <w:rFonts w:ascii="Lato" w:eastAsia="Times New Roman" w:hAnsi="Lato" w:cs="Times New Roman"/>
          <w:b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Порядок получения и использования пропусков на посещение подведомственных объектов транспортной инфраструктуры, находящихся под защитой подразделений транспортной безопасности</w:t>
      </w:r>
    </w:p>
    <w:p w14:paraId="745C6E4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1900B78D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Постоянные пропуска выдаются:</w:t>
      </w:r>
    </w:p>
    <w:p w14:paraId="4B8E5099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работникам субъекта транспортной инфраструктуры — на срок действия трудового договора, но не более чем на 5 лет;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на служебные, производственные автотранспортные средства, самоходные машины и механизмы, эксплуатируемые субъектами транспортной инфраструктуры, — на срок, не превышающий 5 лет;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3. работникам юридических лиц и (или) индивидуальным предпринимателям, осуществляющим деятельность в зоне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транспортной безопасности объекта транспортной инфраструктуры, — в пределах сроков действия договоров, в соответствии с которыми они осуществляют указанную деятельность на основании письменных обращений руководителей таких юридических лиц или индивидуальных предпринимателей, заверенных печатью (при ее наличии)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;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на служебные, производственные автотранспортные средства, самоходные машины и механизмы, эксплуатируемые юридическими лицами и индивидуальными предпринимателями, осуществляющими деятельность в зоне транспортной безопасности объекта транспортной инфраструктуры, — в пределах действия договоров и соглашений, в соответствии с которыми они осуществляют указанную деятельность в этой зоне на основании заверенных печатью (при ее наличии) письменных обращений руководителей таких юридических лиц или индивидуальных предпринимателей.</w:t>
      </w:r>
      <w:proofErr w:type="gramEnd"/>
    </w:p>
    <w:p w14:paraId="2DB6D626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5A423E1A" w14:textId="2CC16DFD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Разовые пропуска выдаются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посетителям объекта транспортной инфраструктуры (за исключением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сектора свободного доступа зоны транспортной безопасности объекта транспортной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инфраструктуры) на основании письменных обращений уполномоченных работников субъекта транспортной инфраструктуры, федеральных органов исполнительной власти, юридических лиц или индивидуальных предпринимателей, осуществляющих деятельность в зоне транспортной безопасности объекта транспортной инфраструктуры, заверенных печатью (при ее наличии).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Письменные обращения (заявки) на выдачу постоянных и разовых пропусков подаются по месту нахождения </w:t>
      </w:r>
      <w:r w:rsidR="00DC66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субъекта</w:t>
      </w:r>
      <w:proofErr w:type="gramStart"/>
      <w:r w:rsidR="00DC66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заполняются на русском языке разборчиво от руки или с использованием технических средств (компьютера) без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сокращений слов, аббревиатур, исправлений или помарок и направляются заказным письмом в адрес </w:t>
      </w:r>
      <w:r w:rsidR="00DC66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субъекта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3A556488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78FE7D4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Письменные обращения о допуске на объект транспортной инфраструктуры физического лица, включают полное наименование юридического лица или индивидуального предпринимателя, инициирующего выдачу пропуска, или фамилию, имя, отчество (при наличии), дату и место рождения, место регистрации, занимаемую должность, серию, номер, дату и место выдачи документа, удостоверяющего личность физического лица, а также сведения о целях пребывания физического лица в секторах зоны транспортной безопасности объекта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транспортной инфраструктуры и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сроке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(периоде), на который требуется оформить ему пропуск.</w:t>
      </w:r>
    </w:p>
    <w:p w14:paraId="56185499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7E7242B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Письменные обращения о допуске на объект транспортной инфраструктуры служебных, производственных автотранспортных средств, самоходных машин и механизмов, иных автотранспортных средств включают полное наименование юридического лица или индивидуального предпринимателя, инициирующих выдачу пропуска, сведения об автотранспортных средствах, самоходных машинах и механизмах, на которые требуется оформить пропуск (в том числе вид, марка, модель, цвет, регистрационный знак (номер), сведения о должности лица (лиц), под управлением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которого будут находиться эти автотранспортные средства, самоходные машины и механизмы, а также сведения о целях пребывания в секторах зоны транспортной безопасности объекта транспортной инфраструктуры и сроке (периоде), на который требуется оформить пропуск.</w:t>
      </w:r>
    </w:p>
    <w:p w14:paraId="0076CEE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8EC858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Материальные пропуска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выдаются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на перемещаемые в зону транспортной безопасности объекта транспортной инфраструктуры (за исключением сектора свободного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доступа зоны транспортной безопасности объекта транспортной инфраструктуры) и (или) из нее материально-технические объекты, за исключением объектов, подлежащих перевозке, а также транспортных средств, самоходных машин и механизмов, оружия, находящихся на вооружении федеральных органов исполнительной власти.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Материальные пропуска на предметы и вещества, которые запрещены или ограничены для перемещения на объект транспортной инфраструктуры и транспортное средство, с которым объект транспортной инфраструктуры осуществляет технологическое взаимодействие, а также на материально-технические объекты, содержащие такие предметы и вещества, выдаются:</w:t>
      </w:r>
    </w:p>
    <w:p w14:paraId="54CA7CEE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работникам субъекта транспортной инфраструктуры — на основании заверенных печатью (при ее наличии) письменных обращений уполномоченных работников субъекта транспортной инфраструктуры;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служащим (работникам) федеральных органов исполнительной власти — на основании удостоверенных печатью письменных обращений уполномоченных работников федеральных органов исполнительной власти;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работникам юридических лиц и индивидуальных предпринимателей,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средства, с которым объект транспортной инфраструктуры осуществляет технологическое взаимодействие, — на основании удостоверенных печатью (при ее наличии) письменных обращений уполномоченных работников юридических лиц и индивидуальных предпринимателей, осуществляющих деятельность в зоне транспортной безопасности объекта транспортной инфраструктуры.</w:t>
      </w:r>
      <w:proofErr w:type="gramEnd"/>
    </w:p>
    <w:p w14:paraId="77279E4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45F13376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Письменные обращения о выдаче материального пропуска на перемещение предметов и веществ, которые запрещены или ограничены для перемещения, включают полное наименование юридического лица или индивидуального предпринимателя, инициирующего выдачу пропуска, сведения о лице, которому требуется оформить пропуск, в том числе фамилию, имя, отчество (при их наличии), дату и место рождения, место жительства (регистрации), занимаемую должность, серию, номер, дату и место выдачи документа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удостоверяющего личность, а также сведения о целях перемещения предметов и веществ, которые запрещены или ограничены для перемещения, сроке (периоде), на который требуется оформить пропуск, секторах зоны транспортной безопасности объекта транспортной инфраструктуры и (или) критических элементах объекта транспортной инфраструктуры, в которые разрешен допуск.</w:t>
      </w:r>
      <w:proofErr w:type="gramEnd"/>
    </w:p>
    <w:p w14:paraId="51500BF6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06E7AAE5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Пожарно-спасательные расчеты, аварийно-спасательные команды, службы поискового и аварийно-спасательного обеспечения, бригады скорой медицинской помощи, прибывшие для ликвидации пожаров, аварий, других чрезвычайных ситуаций природного и техногенного характера, а также для эвакуации пострадавших и тяжелобольных,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(без оформления разовых пропусков).</w:t>
      </w:r>
      <w:proofErr w:type="gramEnd"/>
    </w:p>
    <w:p w14:paraId="0093D475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424A47F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Лица, обладающие разовыми пропусками, за исключением уполномоченных представителей федеральных органов исполнительной власти, допускаются на критические элементы объекта транспортной инфраструктуры только в сопровождении работников из числа сил обеспечения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транспортной безопасности объекта транспортной инфраструктуры.</w:t>
      </w:r>
      <w:proofErr w:type="gramEnd"/>
    </w:p>
    <w:p w14:paraId="36B8E405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E1065B6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 соответствующего субъекта РФ, на территории которого расположен объект транспортной инфраструктуры.</w:t>
      </w:r>
    </w:p>
    <w:p w14:paraId="061AE56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50DFD55E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порядке, установленном положением (инструкцией) о пропускном и внутриобъектовом режимах на объекте транспортной инфраструктуры.</w:t>
      </w:r>
      <w:proofErr w:type="gramEnd"/>
    </w:p>
    <w:p w14:paraId="36096A64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22433FBE" w14:textId="3DC6871C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Выдача постоянных, разовых и материальных пропусков осуществляется уполномоченным работником – ответственным за обеспечение транспортной безопасности объекта транспортной инфраструктуры.</w:t>
      </w:r>
    </w:p>
    <w:p w14:paraId="08F12575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 </w:t>
      </w:r>
    </w:p>
    <w:p w14:paraId="2636AD48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Постоянные или разовые пропуска для допуска физических лиц, служебных, производственных автотранспортных средств, самоходных машин и механизмов, иных автотранспортных средств на критические элементы или в одну из частей зоны транспортной безопасности выдается под роспись в журнале учета выдачи пропусков. Вы будете проинструктированы по правилам пользования пропуском, ношения на видном месте при нахождении на ОТИ, сдачи по окончании срока действия.</w:t>
      </w:r>
    </w:p>
    <w:p w14:paraId="1AA26A57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3D6548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Разовые пропуска уполномоченным представителям подразделений федеральных органов исполнительной власти, осуществляющим деятельность на объекте транспортной инфраструктуры и транспортном средстве, с которым объект транспортной инфраструктуры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осуществляет технологическое взаимодействие, а также лицам, прибывающим на объект транспортной инфраструктуры и транспортное средство, с которым объект транспортной инфраструктуры осуществляет технологическое взаимодействие, для выполнения служебных задач и функций на основании служебных удостоверений и заданий, предписаний, командировочных удостоверений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выдаются на контрольно-пропускных пунктах старшим (начальником) дежурной смены подразделения транспортной безопасности по факту обращения в сроки, не препятствующие выполнению ими служебных задач и функций.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необходимости уполномоченным представителям федеральных органов исполнительной власти, прибывающим на объект транспортной инфраструктуры и указанное транспортное средство, обеспечивается допуск в зону транспортной безопасности объекта транспортной инфраструктуры и (или) на критические элементы объекта транспортной инфраструктуры и в зону транспортной безопасности транспортного средства и (или) на критические элементы транспортного средства для выполнения служебных задач и функций на основании служебных удостоверений и заданий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предписаний, командировочных удостоверений в сопровождении уполномоченных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представителей подразделений органов Федеральной службы безопасности Российской Федерации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органов внутренних дел, обладающих постоянными пропусками для прохода на объект транспортной инфраструктуры и указанное транспортное средство, или уполномоченных лиц из числа сил обеспечения транспортной безопасности объекта транспортной инфраструктуры.</w:t>
      </w:r>
    </w:p>
    <w:p w14:paraId="3074F55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11F3E218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Лица, обладающие разовыми пропусками, за исключением уполномоченных представителей федеральных органов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исполнительной власти, допускаются на критические элементы объекта</w:t>
      </w:r>
    </w:p>
    <w:p w14:paraId="5435790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транспортной инфраструктуры только в сопровождении работников из числа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сил обеспечения транспортной безопасности объекта транспортной инфраструктуры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14:paraId="226FDD6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388C86B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нахождении в зоне транспортной безопасности объекта транспортной инфраструктуры (за исключением сектора свободного доступа) и (или) на критических элементах объекта транспортной инфраструктуры владельцев постоянных пропусков, за исключением сотрудников органов Федеральной службы безопасности Российской Федерации и органов внутренних дел, осуществляющих деятельность на объекте транспортной инфраструктуры, а также за исключением случаев, при которых нарушаются правила техники безопасности, ношение таких пропусков осуществляется на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видном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месте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поверх одежды.</w:t>
      </w:r>
    </w:p>
    <w:p w14:paraId="0217ED7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AFE0522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прекращении трудовых отношений, изменении штатного расписания (перечня) должностей работников субъекта транспортной инфраструктуры, юридических лиц и индивидуальных предпринимателей, осуществляющих деятельность в зоне транспортной безопасности объекта транспортной инфраструктуры, нарушении владельцами пропусков положения (инструкции) о пропускном и внутриобъектовом режимах на объекте транспортной инфраструктуры, а также в иных случаях, предусмотренных законодательством Российской Федерации, пропуска изымаются (аннулируются).</w:t>
      </w:r>
      <w:proofErr w:type="gramEnd"/>
    </w:p>
    <w:p w14:paraId="2E17E2D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56520E6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Допуск физического лица на объект транспортной инфраструктуры осуществляется после принятия решения работниками подразделения транспортной безопасности о соответствии постоянного пропуска его владельцу, разового пропуска путем сличения с документами, удостоверяющими личность, на контрольно-пропускных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пунктах и постах объекта транспортной инфраструктуры: 1 и 2-й категорий — на границах технологического сектора и (или) критических элементов объекта транспортной инфраструктуры, 3-й категории — на границах зоны транспортной безопасности объекта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транспортной инфраструктуры (за исключением сектора свободного доступа) и (или) критических элементов объекта транспортной инфраструктуры.</w:t>
      </w:r>
    </w:p>
    <w:p w14:paraId="73AC018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28C2858F" w14:textId="11B07809" w:rsidR="00AB1CE2" w:rsidRPr="00B91198" w:rsidRDefault="00AB1CE2" w:rsidP="00AB1CE2">
      <w:pPr>
        <w:shd w:val="clear" w:color="auto" w:fill="FFFFFF"/>
        <w:spacing w:before="238" w:after="119" w:line="30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Требования по соблюдению транспортной безопасности для физических лиц,</w:t>
      </w:r>
      <w:r w:rsidR="004A29B1" w:rsidRPr="00B911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B911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находящихся на подведомственных объектах транспортной инфраструктуры</w:t>
      </w:r>
      <w:r w:rsidR="004A29B1" w:rsidRPr="00B9119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14:paraId="498A94BE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64791609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Физические лица, следующие либо находящиеся на объекте транспортной инфраструктуры, обязаны:</w:t>
      </w:r>
    </w:p>
    <w:p w14:paraId="144F4F62" w14:textId="043A183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информировать силы обеспечения транспортной безопасност</w:t>
      </w:r>
      <w:r w:rsidR="00DC66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событиях или действиях, создающих угрозу транспортной безопасности объектов транспортной инфраструктуры, находящихся на автомобильных дорогах:</w:t>
      </w:r>
    </w:p>
    <w:p w14:paraId="41A51C99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7646E3A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Физическим лицам, следующим либо находящимся на объекте транспортной инфраструктуры или транспортном средстве, запрещается:</w:t>
      </w:r>
    </w:p>
    <w:p w14:paraId="1899A31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1.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принимать материальные объекты для их перемещения в зону транспортной безопасности объекта транспортной инфраструктуры без уведомления сил обеспечения транспортной безопасности и прохождения процедуры досмотра;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совершать действия, создающие препятствия (в том числе с использованием транспортных и других технических средств)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инфраструктуры, а также действия, направленные на повреждение (хищение) элементов объекта транспортной инфраструктуры, которые могут привести их в негодное для эксплуатации состояние либо состояние, угрожающее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жизни или здоровью персонала субъекта транспортной инфраструктуры или подразделения транспортной безопасности, пассажиров и других лиц;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5. 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6. осуществлять проход (проезд) в зону транспортной безопасности объекта транспортной инфраструктуры вне (в обход) установленных субъектом транспортной инфраструктуры или перевозчиком проходов (проездов);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7. предпринимать действия, имитирующие подготовку к совершению либо совершение актов незаконного вмешательства в деятельность объекта транспортной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инфраструктуры;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8.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инфраструктуры.</w:t>
      </w:r>
    </w:p>
    <w:p w14:paraId="59118BA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3C5C3027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37B00C21" w14:textId="77777777" w:rsidR="00AB1CE2" w:rsidRPr="00B91198" w:rsidRDefault="00AB1CE2" w:rsidP="00AB1CE2">
      <w:pPr>
        <w:shd w:val="clear" w:color="auto" w:fill="FFFFFF"/>
        <w:spacing w:before="238" w:after="119" w:line="300" w:lineRule="atLeast"/>
        <w:jc w:val="both"/>
        <w:outlineLvl w:val="3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  <w:r w:rsidRPr="00B91198">
        <w:rPr>
          <w:rFonts w:ascii="Lato" w:eastAsia="Times New Roman" w:hAnsi="Lato" w:cs="Times New Roman"/>
          <w:b/>
          <w:color w:val="000000"/>
          <w:sz w:val="48"/>
          <w:szCs w:val="48"/>
          <w:lang w:eastAsia="ru-RU"/>
        </w:rPr>
        <w:t>Памятка к действиям по предотвращению террористического акта на объектах дорожного хозяйства</w:t>
      </w:r>
    </w:p>
    <w:p w14:paraId="77CE1E29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3967F25F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Признаки подготовки к террористическому акту:</w:t>
      </w:r>
    </w:p>
    <w:p w14:paraId="63C9FA8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Наличие посторонних предметов: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неизвестный сверток (чемодан, портфель, сумка, коробка);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предметы повседневного быта (игрушки, радиоаппаратура и т.д.);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бытовые отходы (пивные банки, бутылки, пачки сигарет, коробки и т.д.);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строительный мусор.</w:t>
      </w:r>
      <w:proofErr w:type="gramEnd"/>
    </w:p>
    <w:p w14:paraId="569C1874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3D63021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  <w:lang w:eastAsia="ru-RU"/>
        </w:rPr>
        <w:t>ПОМНИТЕ: внешний вид предмета может скрывать его настоящее назначение.</w:t>
      </w:r>
    </w:p>
    <w:p w14:paraId="1A531D8B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01A12F66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Автомобили, длительное время стоящие вблизи объекта, особенно старые, сильно подержанные;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Наличие на найденном предмете источников питания (АКБ), проводов, изоляционных материалов;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Шум, идущий от постороннего предмета (тиканье часов, щелчки, механическое жужжание);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4. От предмета исходит характерный запах миндаля или другой необычный запах;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5. Натянутые проволока, шнур на подступах к объекту, над дорожным покрытием, между элементами конструкции объекта;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6. Следы ремонтных работ, участки с не</w:t>
      </w:r>
      <w:r w:rsidR="004A29B1"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однотонной окраской, остатки различных материалов, нетипичных для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данного места;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7. Нарушение естественного покрытия вдоль дорог и у объектов транспортной инфраструктуры;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8. Видео- и фотосъемка объекта, длительное нахождение подозрительных автотранспортных средств на объекте и вблизи него.</w:t>
      </w:r>
    </w:p>
    <w:p w14:paraId="1FA3FDA0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7145A4FC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Действия в случае обнаружения посторонних предметов:</w:t>
      </w:r>
    </w:p>
    <w:p w14:paraId="17D7564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Подозрительные предметы не трогать, не перемещать, никого к ним не допускать.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Немедленно сообщить об обнаружении подозрительного предмета:   по телефону экстренных служб – «112».</w:t>
      </w:r>
    </w:p>
    <w:p w14:paraId="3B1624FB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Зафиксировать время и место обнаружения.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 возможности обеспечить охрану подозрительного предмета и опасной зоны.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Принять меры по ограничению допуска людей к подозрительному предмету.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Исключить использование средств ради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о-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мобильной связи, других радиосредств, способных вызвать срабатывание </w:t>
      </w:r>
      <w:proofErr w:type="spell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радиовзрывателя</w:t>
      </w:r>
      <w:proofErr w:type="spell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Находиться на безопасном расстоянии от обнаруженного предмета.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Дождаться прибытия сотрудников полиции (МЧС, ФСБ), указать место расположения подозрительного предмета, время и обстоятельства его обнаружения.</w:t>
      </w:r>
    </w:p>
    <w:p w14:paraId="5B9591B1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 </w:t>
      </w:r>
    </w:p>
    <w:p w14:paraId="14030B58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 факторам подготовки совершения акта незаконного вмешательства в деятельность объекта транспортной инфраструктуры относятся:</w:t>
      </w:r>
    </w:p>
    <w:p w14:paraId="53D6F2DA" w14:textId="77777777" w:rsidR="00AB1CE2" w:rsidRPr="00B91198" w:rsidRDefault="00AB1CE2" w:rsidP="00AB1CE2">
      <w:pPr>
        <w:shd w:val="clear" w:color="auto" w:fill="FFFFFF"/>
        <w:spacing w:after="0" w:line="210" w:lineRule="atLeast"/>
        <w:jc w:val="both"/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</w:pPr>
      <w:r w:rsidRPr="00B91198">
        <w:rPr>
          <w:rFonts w:ascii="Lato" w:eastAsia="Times New Roman" w:hAnsi="Lato" w:cs="Times New Roman"/>
          <w:color w:val="000000"/>
          <w:sz w:val="21"/>
          <w:szCs w:val="21"/>
          <w:lang w:eastAsia="ru-RU"/>
        </w:rPr>
        <w:t>• 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нарушение общественного порядка при нахождении в зоне транспортной безопасности (включая сектор свободного доступа: проезжая часть и тротуары);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остановка транспортных средств на мостах с нарушением правил безопасности дорожного движения;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• попытки причинения материального ущерба конструкциям моста (путепровода), инженерным сооружениям и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техническим средствам обеспечения транспортной безопасности;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захват объекта транспортной инфраструктуры, установления над ними контроля силой или угрозой применения силы, или путем любой другой формы запугивания;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попытки разрушения ОТИ или нанесения ему и перемещаемым по мосту (путепроводу) грузу, здоровью персонала, пассажирам и другим лицам повреждений путем взрыва (обстрела);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попытки размещения на объекте транспортной инфраструктуры взрывных устройств (взрывчатых веществ) или совершения действий в целях размещения каким бы то ни было способом на мосту (путепроводе) взрывных устройств (взрывчатых веществ), которые могут разрушить объект транспортной инфраструктуры, нанести ему повреждения;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попытки загрязнения объекта транспортной инфраструктуры или его критических элементов опасными химическими, радиоактивными или биологическими агентами, угрожающими жизни или здоровью персонала, пассажиров и других лиц;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попытки захвата критического элемента объекта транспортной инфраструктуры, установления над ним контроля силой или угрозой применения силы, или путем любой другой формы запугивания;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попытки разрушения критического элемента объекта транспортной инфраструктуры или нанесения ему повреждения путем взрыва (обстрела), создающего угрозу функционированию объекта транспортной инфраструктуры, жизни или здоровью персонала, пассажиров и других лиц;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• попытки размещения или совершения действий в целях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размещения</w:t>
      </w:r>
      <w:proofErr w:type="gramEnd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каким бы то ни было способом на критическом элементе объекта транспортной инфраструктуры взрывных устройств (взрывчатых веществ), которые могут разрушить 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критический элемент объекта транспортной инфраструктуры или нанести ему повреждения, угрожающие безопасному функционированию объекта транспортной инфраструктуры, жизни или здоровью персонала, пассажиров и других лиц;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• </w:t>
      </w:r>
      <w:proofErr w:type="gramStart"/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попытки создания препятствия, делающего невозможным движение транспортных средств или ограничивающего функционирование объекта транспортной инфраструктуры, угрожающего жизни или здоровью персонала, пассажиров и других лиц;</w:t>
      </w:r>
      <w:r w:rsidRPr="00B911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 попытки совершения хищения элементов объекта транспортной инфраструктуры, которое может привести их в негодное для эксплуатации состояние, угрожающее жизни или здоровью персонала, пассажиров и других лиц.</w:t>
      </w:r>
      <w:proofErr w:type="gramEnd"/>
    </w:p>
    <w:p w14:paraId="782F84C3" w14:textId="77777777" w:rsidR="00473035" w:rsidRPr="00B91198" w:rsidRDefault="00473035"/>
    <w:sectPr w:rsidR="00473035" w:rsidRPr="00B9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74679" w14:textId="77777777" w:rsidR="002A664F" w:rsidRDefault="002A664F" w:rsidP="00EE365A">
      <w:pPr>
        <w:spacing w:after="0" w:line="240" w:lineRule="auto"/>
      </w:pPr>
      <w:r>
        <w:separator/>
      </w:r>
    </w:p>
  </w:endnote>
  <w:endnote w:type="continuationSeparator" w:id="0">
    <w:p w14:paraId="6708A9F1" w14:textId="77777777" w:rsidR="002A664F" w:rsidRDefault="002A664F" w:rsidP="00E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236CF" w14:textId="77777777" w:rsidR="002A664F" w:rsidRDefault="002A664F" w:rsidP="00EE365A">
      <w:pPr>
        <w:spacing w:after="0" w:line="240" w:lineRule="auto"/>
      </w:pPr>
      <w:r>
        <w:separator/>
      </w:r>
    </w:p>
  </w:footnote>
  <w:footnote w:type="continuationSeparator" w:id="0">
    <w:p w14:paraId="137372C0" w14:textId="77777777" w:rsidR="002A664F" w:rsidRDefault="002A664F" w:rsidP="00EE3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73"/>
    <w:rsid w:val="0006298D"/>
    <w:rsid w:val="000F25ED"/>
    <w:rsid w:val="00155CB8"/>
    <w:rsid w:val="001A244B"/>
    <w:rsid w:val="00276B18"/>
    <w:rsid w:val="002A664F"/>
    <w:rsid w:val="00473035"/>
    <w:rsid w:val="004A29B1"/>
    <w:rsid w:val="00535C07"/>
    <w:rsid w:val="0076520C"/>
    <w:rsid w:val="007F3F05"/>
    <w:rsid w:val="00976897"/>
    <w:rsid w:val="00A40C2A"/>
    <w:rsid w:val="00A44030"/>
    <w:rsid w:val="00A95D73"/>
    <w:rsid w:val="00AB1CE2"/>
    <w:rsid w:val="00AD28CE"/>
    <w:rsid w:val="00B91198"/>
    <w:rsid w:val="00BD6427"/>
    <w:rsid w:val="00CF3070"/>
    <w:rsid w:val="00DC6617"/>
    <w:rsid w:val="00DF7407"/>
    <w:rsid w:val="00E85E86"/>
    <w:rsid w:val="00E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8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1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1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65A"/>
  </w:style>
  <w:style w:type="paragraph" w:styleId="a8">
    <w:name w:val="footer"/>
    <w:basedOn w:val="a"/>
    <w:link w:val="a9"/>
    <w:uiPriority w:val="99"/>
    <w:unhideWhenUsed/>
    <w:rsid w:val="00EE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65A"/>
  </w:style>
  <w:style w:type="character" w:styleId="aa">
    <w:name w:val="Hyperlink"/>
    <w:basedOn w:val="a0"/>
    <w:uiPriority w:val="99"/>
    <w:unhideWhenUsed/>
    <w:rsid w:val="00EE3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1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1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65A"/>
  </w:style>
  <w:style w:type="paragraph" w:styleId="a8">
    <w:name w:val="footer"/>
    <w:basedOn w:val="a"/>
    <w:link w:val="a9"/>
    <w:uiPriority w:val="99"/>
    <w:unhideWhenUsed/>
    <w:rsid w:val="00EE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65A"/>
  </w:style>
  <w:style w:type="character" w:styleId="aa">
    <w:name w:val="Hyperlink"/>
    <w:basedOn w:val="a0"/>
    <w:uiPriority w:val="99"/>
    <w:unhideWhenUsed/>
    <w:rsid w:val="00EE3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Семеновых Антон Юрьевич</dc:creator>
  <cp:lastModifiedBy>Пользователь Windows</cp:lastModifiedBy>
  <cp:revision>2</cp:revision>
  <cp:lastPrinted>2022-10-05T20:00:00Z</cp:lastPrinted>
  <dcterms:created xsi:type="dcterms:W3CDTF">2022-10-05T20:16:00Z</dcterms:created>
  <dcterms:modified xsi:type="dcterms:W3CDTF">2022-10-05T20:16:00Z</dcterms:modified>
</cp:coreProperties>
</file>